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CF212C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CF212C" w:rsidRDefault="00CF212C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CF212C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>УСТОЙЧИВОЕ РАЗВИТИЕ РОССИИ - 2024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CF212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74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CF212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570F86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6"/>
          <w:szCs w:val="18"/>
        </w:rPr>
      </w:pPr>
    </w:p>
    <w:p w:rsidR="00FD2761" w:rsidRPr="00570F86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F212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12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F212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CF212C">
        <w:rPr>
          <w:rFonts w:ascii="Times New Roman" w:eastAsia="Times New Roman" w:hAnsi="Times New Roman" w:cs="Times New Roman"/>
          <w:noProof/>
          <w:sz w:val="16"/>
          <w:szCs w:val="16"/>
        </w:rPr>
        <w:t>74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F212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F212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711466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0F86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466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2C5D-DB88-47D2-AE4B-7A083B0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2024-09-05T09:41:00Z</dcterms:created>
  <dcterms:modified xsi:type="dcterms:W3CDTF">2024-09-13T10:52:00Z</dcterms:modified>
</cp:coreProperties>
</file>